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06" w:rsidRDefault="00446406" w:rsidP="0044640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00706473" r:id="rId5"/>
        </w:object>
      </w:r>
    </w:p>
    <w:p w:rsidR="00446406" w:rsidRDefault="00446406" w:rsidP="0044640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446406" w:rsidRDefault="00446406" w:rsidP="00446406">
      <w:pPr>
        <w:jc w:val="center"/>
        <w:rPr>
          <w:b/>
        </w:rPr>
      </w:pPr>
      <w:r>
        <w:rPr>
          <w:b/>
        </w:rPr>
        <w:t>UNIVERSIDADE FEDERAL DA PARAÍBA</w:t>
      </w:r>
    </w:p>
    <w:p w:rsidR="00446406" w:rsidRDefault="00446406" w:rsidP="00446406">
      <w:pPr>
        <w:jc w:val="center"/>
        <w:rPr>
          <w:b/>
        </w:rPr>
      </w:pPr>
    </w:p>
    <w:p w:rsidR="00446406" w:rsidRDefault="00446406" w:rsidP="0044640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446406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446406" w:rsidRDefault="00446406" w:rsidP="00643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446406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446406" w:rsidRPr="00462B6B" w:rsidRDefault="00446406" w:rsidP="00643D83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446406" w:rsidTr="00643D83">
        <w:trPr>
          <w:jc w:val="center"/>
        </w:trPr>
        <w:tc>
          <w:tcPr>
            <w:tcW w:w="9874" w:type="dxa"/>
            <w:gridSpan w:val="5"/>
            <w:vAlign w:val="bottom"/>
          </w:tcPr>
          <w:p w:rsidR="00446406" w:rsidRDefault="00446406" w:rsidP="00643D83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446406" w:rsidRDefault="00446406" w:rsidP="00643D83">
            <w:pPr>
              <w:ind w:left="-400" w:firstLine="407"/>
              <w:rPr>
                <w:sz w:val="16"/>
              </w:rPr>
            </w:pPr>
          </w:p>
          <w:p w:rsidR="00446406" w:rsidRDefault="00446406" w:rsidP="00643D83">
            <w:pPr>
              <w:ind w:left="-400" w:firstLine="407"/>
              <w:rPr>
                <w:sz w:val="16"/>
              </w:rPr>
            </w:pPr>
          </w:p>
        </w:tc>
      </w:tr>
      <w:tr w:rsidR="00446406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</w:tc>
      </w:tr>
      <w:tr w:rsidR="00446406" w:rsidTr="00643D83">
        <w:trPr>
          <w:jc w:val="center"/>
        </w:trPr>
        <w:tc>
          <w:tcPr>
            <w:tcW w:w="3888" w:type="dxa"/>
            <w:gridSpan w:val="2"/>
            <w:vAlign w:val="bottom"/>
          </w:tcPr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</w:tc>
      </w:tr>
      <w:tr w:rsidR="00446406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446406" w:rsidRPr="0015619B" w:rsidRDefault="00446406" w:rsidP="00643D83">
            <w:pPr>
              <w:rPr>
                <w:b/>
                <w:sz w:val="16"/>
              </w:rPr>
            </w:pPr>
          </w:p>
          <w:p w:rsidR="00446406" w:rsidRDefault="00446406" w:rsidP="00643D83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 w:rsidR="00446406" w:rsidRDefault="00446406" w:rsidP="00643D83">
            <w:pPr>
              <w:jc w:val="center"/>
              <w:rPr>
                <w:b/>
                <w:sz w:val="14"/>
                <w:szCs w:val="14"/>
              </w:rPr>
            </w:pPr>
          </w:p>
          <w:p w:rsidR="00446406" w:rsidRPr="0015619B" w:rsidRDefault="00446406" w:rsidP="00643D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46406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446406" w:rsidRDefault="00446406" w:rsidP="00643D83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446406" w:rsidTr="00643D83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446406" w:rsidRDefault="00446406" w:rsidP="00643D83">
            <w:pPr>
              <w:jc w:val="center"/>
              <w:rPr>
                <w:sz w:val="16"/>
              </w:rPr>
            </w:pPr>
          </w:p>
          <w:p w:rsidR="00446406" w:rsidRDefault="00446406" w:rsidP="00643D8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446406" w:rsidRDefault="00446406" w:rsidP="00643D8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  <w:p w:rsidR="00446406" w:rsidRDefault="00446406" w:rsidP="00643D83">
            <w:pPr>
              <w:jc w:val="center"/>
              <w:rPr>
                <w:sz w:val="16"/>
              </w:rPr>
            </w:pPr>
          </w:p>
        </w:tc>
      </w:tr>
      <w:tr w:rsidR="00446406" w:rsidTr="00643D83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446406" w:rsidRPr="00270DD3" w:rsidRDefault="00446406" w:rsidP="004464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6.135/2007¹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47321E">
              <w:rPr>
                <w:b/>
                <w:bCs/>
              </w:rPr>
              <w:t>42</w:t>
            </w:r>
            <w:r>
              <w:rPr>
                <w:b/>
                <w:bCs/>
              </w:rPr>
              <w:t>/2015,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446406" w:rsidTr="00643D83">
        <w:trPr>
          <w:cantSplit/>
          <w:jc w:val="center"/>
        </w:trPr>
        <w:tc>
          <w:tcPr>
            <w:tcW w:w="2597" w:type="dxa"/>
            <w:vAlign w:val="bottom"/>
          </w:tcPr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</w:p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446406" w:rsidRDefault="00446406" w:rsidP="00643D83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446406" w:rsidRDefault="00446406" w:rsidP="00446406">
      <w:pPr>
        <w:pStyle w:val="Corpodetexto"/>
      </w:pPr>
    </w:p>
    <w:p w:rsidR="00446406" w:rsidRDefault="00446406" w:rsidP="00446406">
      <w:pPr>
        <w:pStyle w:val="Corpodetexto"/>
      </w:pPr>
    </w:p>
    <w:p w:rsidR="00446406" w:rsidRDefault="00446406" w:rsidP="00446406">
      <w:pPr>
        <w:pStyle w:val="Corpodetexto"/>
      </w:pPr>
      <w:r>
        <w:t>__________________</w:t>
      </w:r>
    </w:p>
    <w:p w:rsidR="00446406" w:rsidRPr="0015619B" w:rsidRDefault="00446406" w:rsidP="00446406">
      <w:pPr>
        <w:pStyle w:val="Corpodetexto"/>
        <w:rPr>
          <w:b/>
          <w:sz w:val="16"/>
          <w:szCs w:val="16"/>
        </w:rPr>
      </w:pPr>
      <w:r w:rsidRPr="0015619B">
        <w:rPr>
          <w:b/>
          <w:sz w:val="16"/>
          <w:szCs w:val="16"/>
        </w:rPr>
        <w:t>¹ Decreto nº6.135, de 2007 (Definições)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446406" w:rsidRPr="00DB0A3D" w:rsidRDefault="00446406" w:rsidP="0044640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446406" w:rsidRPr="00DB0A3D" w:rsidRDefault="00446406" w:rsidP="0044640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446406" w:rsidRPr="00DB0A3D" w:rsidRDefault="00446406" w:rsidP="0044640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446406" w:rsidRPr="00DB0A3D" w:rsidRDefault="00446406" w:rsidP="0044640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446406" w:rsidRPr="00DB0A3D" w:rsidRDefault="00446406" w:rsidP="0044640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446406" w:rsidRPr="009C7EB6" w:rsidRDefault="00446406" w:rsidP="0044640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DF718D" w:rsidRDefault="0047321E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6406"/>
    <w:rsid w:val="00446406"/>
    <w:rsid w:val="0047321E"/>
    <w:rsid w:val="0074332D"/>
    <w:rsid w:val="00B9586A"/>
    <w:rsid w:val="00CA493A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640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640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44640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4464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4640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4464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464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4640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4640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446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DSP100</cp:lastModifiedBy>
  <cp:revision>2</cp:revision>
  <dcterms:created xsi:type="dcterms:W3CDTF">2015-07-30T13:10:00Z</dcterms:created>
  <dcterms:modified xsi:type="dcterms:W3CDTF">2015-08-10T13:08:00Z</dcterms:modified>
</cp:coreProperties>
</file>